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附件1：</w:t>
      </w:r>
      <w:r>
        <w:rPr>
          <w:rFonts w:ascii="宋体" w:hAnsi="宋体"/>
          <w:b/>
          <w:szCs w:val="21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color w:val="000000"/>
          <w:szCs w:val="21"/>
        </w:rPr>
        <w:t>中铁电气化局集团有限公司贵广铁路提质改造工程站后2标接触网、电力专业物资采购</w:t>
      </w:r>
      <w:r>
        <w:rPr>
          <w:rFonts w:hint="eastAsia" w:ascii="宋体" w:hAnsi="宋体"/>
          <w:szCs w:val="21"/>
        </w:rPr>
        <w:t>招标包件一览表</w:t>
      </w:r>
      <w:r>
        <w:rPr>
          <w:rFonts w:hint="eastAsia" w:ascii="宋体" w:hAnsi="宋体"/>
        </w:rPr>
        <w:t xml:space="preserve">             招标编号：EEBW2023-052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406"/>
        <w:gridCol w:w="1865"/>
        <w:gridCol w:w="2119"/>
        <w:gridCol w:w="1685"/>
        <w:gridCol w:w="643"/>
        <w:gridCol w:w="717"/>
        <w:gridCol w:w="1382"/>
        <w:gridCol w:w="2365"/>
        <w:gridCol w:w="779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包件号</w:t>
            </w:r>
          </w:p>
        </w:tc>
        <w:tc>
          <w:tcPr>
            <w:tcW w:w="65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物资设备名称</w:t>
            </w:r>
          </w:p>
        </w:tc>
        <w:tc>
          <w:tcPr>
            <w:tcW w:w="748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质量标准技术要求</w:t>
            </w:r>
          </w:p>
        </w:tc>
        <w:tc>
          <w:tcPr>
            <w:tcW w:w="22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申购数量 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交货时间</w:t>
            </w: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投标人专项资格条件</w:t>
            </w:r>
          </w:p>
        </w:tc>
        <w:tc>
          <w:tcPr>
            <w:tcW w:w="275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标书售价(元)</w:t>
            </w:r>
          </w:p>
        </w:tc>
        <w:tc>
          <w:tcPr>
            <w:tcW w:w="27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GGTL-JCW-04</w:t>
            </w:r>
          </w:p>
        </w:tc>
        <w:tc>
          <w:tcPr>
            <w:tcW w:w="658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PW线悬挂肩架</w:t>
            </w:r>
          </w:p>
        </w:tc>
        <w:tc>
          <w:tcPr>
            <w:tcW w:w="748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贵广达速施网106-15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1．在中华人民共和国境内依法注册、具有法人资格的制造商；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2．投标物资同类产品须具有通过CMA或CNAS认证的检测机构出具的近3年（自2020年1月1日以来）的产品检测报告（带有CMA或CNAS标识）；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3．投标物资同类产品须具有近5年（自2018年1月1日以来，以合同签订日期为准）铁路供货业绩，开通运营一年（含）以上，并提供相应的购售合同影印件；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4．不接受代理商和联合体投标。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双腕臂大限界框架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详见贵广达速施网103-19/1/2,含螺栓等各部连接件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H型钢柱柱顶避雷线肩架（单支）-A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PW线H型钢柱底座（孔外）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贵广施网712-03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H型钢柱柱顶避雷线肩架（单支）-B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H型钢柱柱顶避雷线肩架（双支）-B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H型钢柱柱顶接腿-B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贵广施网712-05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H型钢柱柱顶避雷线肩架（单支）-C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H型钢柱柱侧AF线肩架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贵广施网712-04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H型钢柱下锚底座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贵广施网712-06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H型钢柱柱顶接腿-A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贵广施网712-05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H型钢柱避雷线外抱肩架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贵广达速施网712-07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H型钢柱PW线肩架（孔外）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隧道内避雷线悬挂肩架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隧道内避雷线终端下锚角钢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拉杆 L-2000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TB/T2075.23C-10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拉杆底座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TB/T2075.23B-10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等径圆杆避雷线增高肩架（单支）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等径圆杆避雷线增高肩架（双支）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环形混凝土支柱避雷线下锚肩架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贵广施网712-07-1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AF线肩架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贵广贵贺施网22-33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适用于H钢柱柱顶安装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附加导线下锚底座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贵广贵贺施网22-36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下锚拉线挂板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贰化（2017）1043-19，DL/T759-2009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拉线底板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双孔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回流电缆固定压板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A型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适用于2根1*150或1*240电缆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3460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回流电缆固定压板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B型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适用于电缆保护管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引线压板组合件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工电供电函{2020}83号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适用于95型电连接3槽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避雷线引线抱箍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适用于H型钢柱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避雷线引线抱箍</w:t>
            </w: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适用于等径圆杆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GGTL-DL-06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铝芯交联聚乙烯架空绝缘电缆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JKLGYJ-185/25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1.在中华人民共和国境内依法注册、具有法人资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格的制造商；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2.制造商需具有投标物资的《全国工业产品生产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许可证》；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 投标物资须具有通过CMA或CNAS认证的检测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机构出具的近三年（自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2020年1月1日以来）相同电压等级和同类铠装、防护形式、同种导体材质的产品质量检验报告（带有CMA或CNAS标识）；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4. 投标物资同类产品须具有近五年（自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2018年1月1日以来，以合同签订日期为准）铁路或国家电网、南方电网的供货业绩，开通运行一年（含）以上，出具相应的购售合同影印件；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5. 电缆供应商须在《中国中铁2021-2023年度电线电缆准入供应商名录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内；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不接受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代理商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和联合体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投标。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5×10mm2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ZB-BYJ-450/750V-5×4mm2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3×6mm2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5×25mm2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4×50+1×25mm2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4×120+1×70mm2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4×95+1×50mm2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4×70+1×35mm2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低压电缆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WDZ-YJY23 0.6/1kV 4×150+1×70mm2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详见技术规格书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BV线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ZBN-BV-450/750 1*6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红、蓝、黄绿三色各400米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BV线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ZBN-BV-450/750,1*35</w:t>
            </w:r>
          </w:p>
        </w:tc>
        <w:tc>
          <w:tcPr>
            <w:tcW w:w="59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等电位连接线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ZB-VV-1kV 2×25mm2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绝缘护套多股软铜线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回流电缆</w:t>
            </w:r>
          </w:p>
        </w:tc>
        <w:tc>
          <w:tcPr>
            <w:tcW w:w="7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0.6/1YJLV-1*150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2023年3月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回流缆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ZA-YJY63-1kV-1×400mm2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交联聚乙烯铜芯电缆</w:t>
            </w:r>
          </w:p>
        </w:tc>
        <w:tc>
          <w:tcPr>
            <w:tcW w:w="22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6952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说明：以上规格型号数量是施工图数量，最终供货规格型号数量以采购人发货通知单为准。</w:t>
      </w:r>
    </w:p>
    <w:p>
      <w:pPr>
        <w:ind w:firstLine="420"/>
        <w:jc w:val="right"/>
        <w:rPr>
          <w:rFonts w:ascii="宋体" w:hAnsi="宋体"/>
          <w:szCs w:val="21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</w:rPr>
      </w:pPr>
      <w:bookmarkStart w:id="0" w:name="_Toc450287122"/>
      <w:bookmarkStart w:id="1" w:name="_Toc484687438"/>
      <w:bookmarkStart w:id="2" w:name="_Toc7424"/>
      <w:r>
        <w:rPr>
          <w:rFonts w:hint="eastAsia"/>
          <w:b/>
        </w:rPr>
        <w:t>附件</w:t>
      </w:r>
      <w:r>
        <w:rPr>
          <w:b/>
        </w:rPr>
        <w:t>2</w:t>
      </w:r>
      <w:bookmarkEnd w:id="0"/>
      <w:bookmarkEnd w:id="1"/>
      <w:bookmarkEnd w:id="2"/>
      <w:r>
        <w:rPr>
          <w:rFonts w:hint="eastAsia"/>
          <w:b/>
        </w:rPr>
        <w:t>：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投标申请表</w:t>
      </w:r>
    </w:p>
    <w:p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申请单位地址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生产厂名称（适用代理商投标）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申请投标范围：（注明拟投标包件号和物资名称）</w:t>
            </w:r>
          </w:p>
          <w:p>
            <w:pPr>
              <w:rPr>
                <w:szCs w:val="21"/>
              </w:rPr>
            </w:pPr>
          </w:p>
          <w:p>
            <w:pPr>
              <w:ind w:firstLine="5682" w:firstLineChars="2695"/>
              <w:rPr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投标人开票信息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申请单位（章）</w:t>
            </w:r>
          </w:p>
          <w:p>
            <w:pPr>
              <w:ind w:firstLine="5781" w:firstLineChars="274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备注：1.标书款发票采用电子发票形式，开具后发送至本申请表提供的邮箱内并短信通知，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请确保本申请表提供的电子邮箱及电话的准确性。</w:t>
      </w:r>
    </w:p>
    <w:p>
      <w:pPr>
        <w:ind w:firstLine="1033" w:firstLineChars="490"/>
        <w:jc w:val="left"/>
      </w:pPr>
      <w:r>
        <w:rPr>
          <w:rFonts w:hint="eastAsia" w:ascii="宋体" w:hAnsi="宋体" w:cs="宋体"/>
          <w:b/>
          <w:szCs w:val="21"/>
        </w:rPr>
        <w:t>2.退还投标保证金需填</w:t>
      </w:r>
      <w:r>
        <w:rPr>
          <w:rFonts w:hint="eastAsia"/>
          <w:b/>
          <w:szCs w:val="21"/>
        </w:rPr>
        <w:t>写开户行</w:t>
      </w:r>
      <w:r>
        <w:rPr>
          <w:rFonts w:hint="eastAsia" w:ascii="宋体" w:hAnsi="宋体" w:cs="宋体"/>
          <w:b/>
          <w:szCs w:val="21"/>
        </w:rPr>
        <w:t>联行号，请准确填写。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YWU0ZTIwNzU0N2RhNzgyZDNiNTAyNmRhNzQyYTgifQ=="/>
  </w:docVars>
  <w:rsids>
    <w:rsidRoot w:val="00000000"/>
    <w:rsid w:val="14661D8C"/>
    <w:rsid w:val="796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adjustRightInd w:val="0"/>
      <w:jc w:val="left"/>
      <w:textAlignment w:val="baseline"/>
    </w:pPr>
    <w:rPr>
      <w:color w:val="000000"/>
      <w:kern w:val="0"/>
      <w:lang w:eastAsia="en-US" w:bidi="en-US"/>
    </w:rPr>
  </w:style>
  <w:style w:type="paragraph" w:styleId="3">
    <w:name w:val="Body Text"/>
    <w:basedOn w:val="1"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1823</Words>
  <Characters>2578</Characters>
  <Lines>0</Lines>
  <Paragraphs>0</Paragraphs>
  <TotalTime>0</TotalTime>
  <ScaleCrop>false</ScaleCrop>
  <LinksUpToDate>false</LinksUpToDate>
  <CharactersWithSpaces>2626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2023-03-23T06:38:00Z</dcterms:created>
  <dc:creator>69097</dc:creator>
  <cp:lastModifiedBy>sophie</cp:lastModifiedBy>
  <dcterms:modified xsi:type="dcterms:W3CDTF">2023-03-24T00:41:44Z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5C2AD7344C764F5A9969480F71384DDC</vt:lpwstr>
  </property>
</Properties>
</file>