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4" w:leftChars="-202" w:firstLine="632" w:firstLineChars="300"/>
        <w:rPr>
          <w:rFonts w:hint="eastAsia" w:ascii="宋体" w:hAnsi="宋体"/>
          <w:color w:val="auto"/>
          <w:highlight w:val="none"/>
        </w:rPr>
      </w:pPr>
      <w:r>
        <w:rPr>
          <w:rFonts w:hint="eastAsia" w:ascii="宋体" w:hAnsi="宋体"/>
          <w:b/>
          <w:color w:val="auto"/>
          <w:szCs w:val="21"/>
          <w:highlight w:val="none"/>
        </w:rPr>
        <w:t>附件1</w:t>
      </w:r>
      <w:r>
        <w:rPr>
          <w:rFonts w:ascii="宋体" w:hAnsi="宋体"/>
          <w:b/>
          <w:color w:val="auto"/>
          <w:szCs w:val="21"/>
          <w:highlight w:val="none"/>
        </w:rPr>
        <w:t xml:space="preserve"> </w:t>
      </w:r>
      <w:r>
        <w:rPr>
          <w:rFonts w:hint="eastAsia" w:ascii="宋体" w:hAnsi="宋体"/>
          <w:color w:val="auto"/>
          <w:szCs w:val="21"/>
          <w:highlight w:val="none"/>
          <w:u w:val="single"/>
        </w:rPr>
        <w:t>新建城际铁路联络线工程</w:t>
      </w:r>
      <w:r>
        <w:rPr>
          <w:rFonts w:hint="eastAsia" w:ascii="宋体" w:hAnsi="宋体"/>
          <w:color w:val="auto"/>
          <w:szCs w:val="21"/>
          <w:highlight w:val="none"/>
          <w:u w:val="single"/>
          <w:lang w:val="en-US" w:eastAsia="zh-CN"/>
        </w:rPr>
        <w:t>通信、信号材料设备</w:t>
      </w:r>
      <w:r>
        <w:rPr>
          <w:rFonts w:hint="eastAsia" w:ascii="宋体" w:hAnsi="宋体"/>
          <w:color w:val="auto"/>
          <w:szCs w:val="21"/>
          <w:highlight w:val="none"/>
        </w:rPr>
        <w:t>采购招标包件一览表</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 xml:space="preserve"> 招标编号：EEBW2023-026</w:t>
      </w:r>
    </w:p>
    <w:tbl>
      <w:tblPr>
        <w:tblStyle w:val="6"/>
        <w:tblW w:w="142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3"/>
        <w:gridCol w:w="1044"/>
        <w:gridCol w:w="943"/>
        <w:gridCol w:w="675"/>
        <w:gridCol w:w="889"/>
        <w:gridCol w:w="2486"/>
        <w:gridCol w:w="5571"/>
        <w:gridCol w:w="1148"/>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物资名称</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包件号</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计量单位</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包件数量</w:t>
            </w:r>
          </w:p>
        </w:tc>
        <w:tc>
          <w:tcPr>
            <w:tcW w:w="2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color w:val="auto"/>
                <w:kern w:val="0"/>
                <w:sz w:val="20"/>
                <w:szCs w:val="20"/>
                <w:highlight w:val="none"/>
                <w:lang w:bidi="ar"/>
              </w:rPr>
              <w:t>招标人名称</w:t>
            </w:r>
          </w:p>
        </w:tc>
        <w:tc>
          <w:tcPr>
            <w:tcW w:w="5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投标人资格条件</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招标文件售价（元）</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94" w:hRule="atLeast"/>
          <w:jc w:val="center"/>
        </w:trPr>
        <w:tc>
          <w:tcPr>
            <w:tcW w:w="563" w:type="dxa"/>
            <w:vMerge w:val="restar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4" w:type="dxa"/>
            <w:vMerge w:val="restar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信号机机构</w:t>
            </w:r>
          </w:p>
        </w:tc>
        <w:tc>
          <w:tcPr>
            <w:tcW w:w="943" w:type="dxa"/>
            <w:vMerge w:val="restar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XH-01</w:t>
            </w:r>
          </w:p>
        </w:tc>
        <w:tc>
          <w:tcPr>
            <w:tcW w:w="675" w:type="dxa"/>
            <w:vMerge w:val="restar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套</w:t>
            </w:r>
          </w:p>
        </w:tc>
        <w:tc>
          <w:tcPr>
            <w:tcW w:w="889" w:type="dxa"/>
            <w:vMerge w:val="restar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sz w:val="20"/>
                <w:szCs w:val="20"/>
                <w:highlight w:val="none"/>
                <w:u w:val="none"/>
                <w:lang w:val="en-US" w:eastAsia="zh-CN"/>
              </w:rPr>
              <w:t>802</w:t>
            </w:r>
          </w:p>
        </w:tc>
        <w:tc>
          <w:tcPr>
            <w:tcW w:w="248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中铁电气化局集团有限公司城际联廊坊东至新机场段四电系统集成项目部</w:t>
            </w:r>
          </w:p>
        </w:tc>
        <w:tc>
          <w:tcPr>
            <w:tcW w:w="5571"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1.在中华人民共和国境内依法注册、具有法人资格的制造商；</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2.投标物资须具有“中铁检验认证中心有限公司”或“中铁检验认证中心”出具的</w:t>
            </w:r>
            <w:r>
              <w:rPr>
                <w:rFonts w:hint="eastAsia" w:ascii="宋体" w:hAnsi="宋体" w:cs="宋体"/>
                <w:color w:val="auto"/>
                <w:sz w:val="20"/>
                <w:szCs w:val="20"/>
              </w:rPr>
              <w:t>CRCC认证证书</w:t>
            </w:r>
            <w:r>
              <w:rPr>
                <w:rFonts w:hint="eastAsia" w:ascii="宋体" w:hAnsi="宋体" w:eastAsia="宋体" w:cs="宋体"/>
                <w:i w:val="0"/>
                <w:iCs w:val="0"/>
                <w:color w:val="auto"/>
                <w:kern w:val="2"/>
                <w:sz w:val="20"/>
                <w:szCs w:val="20"/>
                <w:highlight w:val="none"/>
                <w:u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3.投标物资须具有“国家铁路产品质量监督检验中心”</w:t>
            </w:r>
            <w:r>
              <w:rPr>
                <w:rFonts w:hint="eastAsia" w:ascii="宋体" w:hAnsi="宋体" w:eastAsia="宋体" w:cs="宋体"/>
                <w:color w:val="auto"/>
                <w:sz w:val="20"/>
                <w:szCs w:val="20"/>
                <w:highlight w:val="none"/>
                <w:lang w:val="en-US" w:eastAsia="zh-CN"/>
              </w:rPr>
              <w:t>（原铁道部产品质量监督检验中心</w:t>
            </w:r>
            <w:r>
              <w:rPr>
                <w:rFonts w:hint="eastAsia" w:ascii="宋体" w:hAnsi="宋体" w:eastAsia="宋体" w:cs="宋体"/>
                <w:sz w:val="20"/>
                <w:szCs w:val="20"/>
                <w:highlight w:val="none"/>
                <w:lang w:val="en-US" w:eastAsia="zh-CN"/>
              </w:rPr>
              <w:t>）</w:t>
            </w:r>
            <w:r>
              <w:rPr>
                <w:rFonts w:hint="eastAsia" w:ascii="宋体" w:hAnsi="宋体" w:eastAsia="宋体" w:cs="宋体"/>
                <w:i w:val="0"/>
                <w:iCs w:val="0"/>
                <w:color w:val="auto"/>
                <w:kern w:val="2"/>
                <w:sz w:val="20"/>
                <w:szCs w:val="20"/>
                <w:highlight w:val="none"/>
                <w:u w:val="none"/>
                <w:lang w:val="en-US" w:eastAsia="zh-CN" w:bidi="ar-SA"/>
              </w:rPr>
              <w:t>出具的近三年（自20</w:t>
            </w:r>
            <w:r>
              <w:rPr>
                <w:rFonts w:hint="eastAsia" w:ascii="宋体" w:hAnsi="宋体" w:cs="宋体"/>
                <w:i w:val="0"/>
                <w:iCs w:val="0"/>
                <w:color w:val="auto"/>
                <w:kern w:val="2"/>
                <w:sz w:val="20"/>
                <w:szCs w:val="20"/>
                <w:highlight w:val="none"/>
                <w:u w:val="none"/>
                <w:lang w:val="en-US" w:eastAsia="zh-CN" w:bidi="ar-SA"/>
              </w:rPr>
              <w:t>20</w:t>
            </w:r>
            <w:r>
              <w:rPr>
                <w:rFonts w:hint="eastAsia" w:ascii="宋体" w:hAnsi="宋体" w:eastAsia="宋体" w:cs="宋体"/>
                <w:i w:val="0"/>
                <w:iCs w:val="0"/>
                <w:color w:val="auto"/>
                <w:kern w:val="2"/>
                <w:sz w:val="20"/>
                <w:szCs w:val="20"/>
                <w:highlight w:val="none"/>
                <w:u w:val="none"/>
                <w:lang w:val="en-US" w:eastAsia="zh-CN" w:bidi="ar-SA"/>
              </w:rPr>
              <w:t>年1月1日以来）产品检测报告；</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4.投标物资须具有铁路近五年（自201</w:t>
            </w:r>
            <w:r>
              <w:rPr>
                <w:rFonts w:hint="eastAsia" w:ascii="宋体" w:hAnsi="宋体" w:cs="宋体"/>
                <w:i w:val="0"/>
                <w:iCs w:val="0"/>
                <w:color w:val="auto"/>
                <w:kern w:val="2"/>
                <w:sz w:val="20"/>
                <w:szCs w:val="20"/>
                <w:highlight w:val="none"/>
                <w:u w:val="none"/>
                <w:lang w:val="en-US" w:eastAsia="zh-CN" w:bidi="ar-SA"/>
              </w:rPr>
              <w:t>8</w:t>
            </w:r>
            <w:r>
              <w:rPr>
                <w:rFonts w:hint="eastAsia" w:ascii="宋体" w:hAnsi="宋体" w:eastAsia="宋体" w:cs="宋体"/>
                <w:i w:val="0"/>
                <w:iCs w:val="0"/>
                <w:color w:val="auto"/>
                <w:kern w:val="2"/>
                <w:sz w:val="20"/>
                <w:szCs w:val="20"/>
                <w:highlight w:val="none"/>
                <w:u w:val="none"/>
                <w:lang w:val="en-US" w:eastAsia="zh-CN" w:bidi="ar-SA"/>
              </w:rPr>
              <w:t>年1月1日以来）供货业绩，开通运行一年（含）以上，提供由铁路局集团公司主管部门出具的运行业绩证明文件（主管业务处处长签字并加盖公章），出具相应的购售合同影印件；</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2"/>
                <w:sz w:val="20"/>
                <w:szCs w:val="20"/>
                <w:highlight w:val="none"/>
                <w:u w:val="none"/>
                <w:lang w:val="en-US" w:eastAsia="zh-CN" w:bidi="ar-SA"/>
              </w:rPr>
              <w:t>5.不接受代理商和联合体投标。</w:t>
            </w:r>
          </w:p>
        </w:tc>
        <w:tc>
          <w:tcPr>
            <w:tcW w:w="1148" w:type="dxa"/>
            <w:vMerge w:val="restart"/>
            <w:tcBorders>
              <w:top w:val="single" w:color="auto"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500</w:t>
            </w:r>
          </w:p>
        </w:tc>
        <w:tc>
          <w:tcPr>
            <w:tcW w:w="96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3"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auto"/>
                <w:sz w:val="20"/>
                <w:szCs w:val="20"/>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auto"/>
                <w:sz w:val="20"/>
                <w:szCs w:val="20"/>
                <w:highlight w:val="none"/>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p>
        </w:tc>
        <w:tc>
          <w:tcPr>
            <w:tcW w:w="88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p>
        </w:tc>
        <w:tc>
          <w:tcPr>
            <w:tcW w:w="2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中国铁路通信信号股份有限公司城际联廊坊东至新机场段四电系统集成项目部</w:t>
            </w:r>
          </w:p>
        </w:tc>
        <w:tc>
          <w:tcPr>
            <w:tcW w:w="5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highlight w:val="none"/>
                <w:u w:val="none"/>
              </w:rPr>
            </w:pPr>
          </w:p>
        </w:tc>
        <w:tc>
          <w:tcPr>
            <w:tcW w:w="1148"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sz w:val="18"/>
                <w:szCs w:val="18"/>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4"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auto"/>
                <w:sz w:val="20"/>
                <w:szCs w:val="20"/>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auto"/>
                <w:sz w:val="20"/>
                <w:szCs w:val="20"/>
                <w:highlight w:val="none"/>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p>
        </w:tc>
        <w:tc>
          <w:tcPr>
            <w:tcW w:w="88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p>
        </w:tc>
        <w:tc>
          <w:tcPr>
            <w:tcW w:w="2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中铁电气化局集团有限公司新建城际铁路联络线北京新机场段站后及轨道工程项目部</w:t>
            </w:r>
          </w:p>
        </w:tc>
        <w:tc>
          <w:tcPr>
            <w:tcW w:w="5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highlight w:val="none"/>
                <w:u w:val="none"/>
              </w:rPr>
            </w:pPr>
          </w:p>
        </w:tc>
        <w:tc>
          <w:tcPr>
            <w:tcW w:w="1148"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sz w:val="18"/>
                <w:szCs w:val="18"/>
                <w:highlight w:val="none"/>
                <w:u w:val="none"/>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78" w:hRule="atLeast"/>
          <w:jc w:val="center"/>
        </w:trPr>
        <w:tc>
          <w:tcPr>
            <w:tcW w:w="56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4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信号电缆</w:t>
            </w:r>
          </w:p>
        </w:tc>
        <w:tc>
          <w:tcPr>
            <w:tcW w:w="94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XH-02</w:t>
            </w:r>
          </w:p>
        </w:tc>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88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697897</w:t>
            </w:r>
          </w:p>
        </w:tc>
        <w:tc>
          <w:tcPr>
            <w:tcW w:w="2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中铁电气化局集团有限公司城际联廊坊东至新机场段四电系统集成项目部</w:t>
            </w:r>
          </w:p>
        </w:tc>
        <w:tc>
          <w:tcPr>
            <w:tcW w:w="55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1.在中华人民共和国境内依法注册、具有法人资格的制造商或代理商；</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r>
              <w:rPr>
                <w:rFonts w:hint="eastAsia" w:ascii="宋体" w:hAnsi="宋体" w:eastAsia="宋体" w:cs="宋体"/>
                <w:i w:val="0"/>
                <w:iCs w:val="0"/>
                <w:color w:val="auto"/>
                <w:kern w:val="2"/>
                <w:sz w:val="20"/>
                <w:szCs w:val="20"/>
                <w:highlight w:val="none"/>
                <w:u w:val="none"/>
                <w:lang w:val="en-US" w:eastAsia="zh-CN" w:bidi="ar-SA"/>
              </w:rPr>
              <w:t>投标物资须具有“中铁检验认证中心有限公司”或“中铁检验认证中心”出具的</w:t>
            </w:r>
            <w:r>
              <w:rPr>
                <w:rFonts w:hint="eastAsia" w:ascii="宋体" w:hAnsi="宋体" w:cs="宋体"/>
                <w:color w:val="auto"/>
                <w:sz w:val="20"/>
                <w:szCs w:val="20"/>
              </w:rPr>
              <w:t>CRCC认证证书</w:t>
            </w:r>
            <w:r>
              <w:rPr>
                <w:rFonts w:hint="eastAsia" w:ascii="宋体" w:hAnsi="宋体" w:eastAsia="宋体" w:cs="宋体"/>
                <w:i w:val="0"/>
                <w:iCs w:val="0"/>
                <w:color w:val="auto"/>
                <w:kern w:val="2"/>
                <w:sz w:val="20"/>
                <w:szCs w:val="20"/>
                <w:highlight w:val="none"/>
                <w:u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w:t>
            </w:r>
            <w:r>
              <w:rPr>
                <w:rFonts w:hint="eastAsia" w:ascii="宋体" w:hAnsi="宋体" w:eastAsia="宋体" w:cs="宋体"/>
                <w:i w:val="0"/>
                <w:iCs w:val="0"/>
                <w:color w:val="auto"/>
                <w:kern w:val="2"/>
                <w:sz w:val="20"/>
                <w:szCs w:val="20"/>
                <w:highlight w:val="none"/>
                <w:u w:val="none"/>
                <w:lang w:val="en-US" w:eastAsia="zh-CN" w:bidi="ar-SA"/>
              </w:rPr>
              <w:t>投标物资须具有“国家铁路产品质量监督检验中心”</w:t>
            </w:r>
            <w:r>
              <w:rPr>
                <w:rFonts w:hint="eastAsia" w:ascii="宋体" w:hAnsi="宋体" w:eastAsia="宋体" w:cs="宋体"/>
                <w:color w:val="auto"/>
                <w:sz w:val="20"/>
                <w:szCs w:val="20"/>
                <w:highlight w:val="none"/>
                <w:lang w:val="en-US" w:eastAsia="zh-CN"/>
              </w:rPr>
              <w:t>（原铁道部产品质量监督检验中心</w:t>
            </w:r>
            <w:r>
              <w:rPr>
                <w:rFonts w:hint="eastAsia" w:ascii="宋体" w:hAnsi="宋体" w:eastAsia="宋体" w:cs="宋体"/>
                <w:sz w:val="20"/>
                <w:szCs w:val="20"/>
                <w:highlight w:val="none"/>
                <w:lang w:val="en-US" w:eastAsia="zh-CN"/>
              </w:rPr>
              <w:t>）</w:t>
            </w:r>
            <w:r>
              <w:rPr>
                <w:rFonts w:hint="eastAsia" w:ascii="宋体" w:hAnsi="宋体" w:eastAsia="宋体" w:cs="宋体"/>
                <w:i w:val="0"/>
                <w:iCs w:val="0"/>
                <w:color w:val="auto"/>
                <w:kern w:val="2"/>
                <w:sz w:val="20"/>
                <w:szCs w:val="20"/>
                <w:highlight w:val="none"/>
                <w:u w:val="none"/>
                <w:lang w:val="en-US" w:eastAsia="zh-CN" w:bidi="ar-SA"/>
              </w:rPr>
              <w:t>出具的近三年（自20</w:t>
            </w:r>
            <w:r>
              <w:rPr>
                <w:rFonts w:hint="eastAsia" w:ascii="宋体" w:hAnsi="宋体" w:cs="宋体"/>
                <w:i w:val="0"/>
                <w:iCs w:val="0"/>
                <w:color w:val="auto"/>
                <w:kern w:val="2"/>
                <w:sz w:val="20"/>
                <w:szCs w:val="20"/>
                <w:highlight w:val="none"/>
                <w:u w:val="none"/>
                <w:lang w:val="en-US" w:eastAsia="zh-CN" w:bidi="ar-SA"/>
              </w:rPr>
              <w:t>20</w:t>
            </w:r>
            <w:r>
              <w:rPr>
                <w:rFonts w:hint="eastAsia" w:ascii="宋体" w:hAnsi="宋体" w:eastAsia="宋体" w:cs="宋体"/>
                <w:i w:val="0"/>
                <w:iCs w:val="0"/>
                <w:color w:val="auto"/>
                <w:kern w:val="2"/>
                <w:sz w:val="20"/>
                <w:szCs w:val="20"/>
                <w:highlight w:val="none"/>
                <w:u w:val="none"/>
                <w:lang w:val="en-US" w:eastAsia="zh-CN" w:bidi="ar-SA"/>
              </w:rPr>
              <w:t>年1月1日以来）</w:t>
            </w:r>
            <w:r>
              <w:rPr>
                <w:rFonts w:hint="eastAsia" w:ascii="宋体" w:hAnsi="宋体" w:eastAsia="宋体" w:cs="宋体"/>
                <w:sz w:val="20"/>
                <w:szCs w:val="20"/>
                <w:highlight w:val="none"/>
                <w:lang w:val="en-US" w:eastAsia="zh-CN"/>
              </w:rPr>
              <w:t>投标物资最大缆芯芯数、同类铠装和防护形式的产品质量检验报告；</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sz w:val="20"/>
                <w:szCs w:val="20"/>
                <w:highlight w:val="none"/>
                <w:lang w:val="en-US" w:eastAsia="zh-CN"/>
              </w:rPr>
              <w:t>4.投标物资须具有铁路</w:t>
            </w:r>
            <w:bookmarkStart w:id="3" w:name="_GoBack"/>
            <w:r>
              <w:rPr>
                <w:rFonts w:hint="eastAsia" w:ascii="宋体" w:hAnsi="宋体" w:eastAsia="宋体" w:cs="宋体"/>
                <w:sz w:val="20"/>
                <w:szCs w:val="20"/>
                <w:highlight w:val="none"/>
                <w:lang w:val="en-US" w:eastAsia="zh-CN"/>
              </w:rPr>
              <w:t>客运专线（不含设计时速200公里客货混跑线路）近5年内</w:t>
            </w:r>
            <w:r>
              <w:rPr>
                <w:rFonts w:hint="eastAsia" w:ascii="宋体" w:hAnsi="宋体" w:eastAsia="宋体" w:cs="宋体"/>
                <w:i w:val="0"/>
                <w:iCs w:val="0"/>
                <w:color w:val="auto"/>
                <w:kern w:val="2"/>
                <w:sz w:val="20"/>
                <w:szCs w:val="20"/>
                <w:highlight w:val="none"/>
                <w:u w:val="none"/>
                <w:lang w:val="en-US" w:eastAsia="zh-CN" w:bidi="ar-SA"/>
              </w:rPr>
              <w:t>（自201</w:t>
            </w:r>
            <w:r>
              <w:rPr>
                <w:rFonts w:hint="eastAsia" w:ascii="宋体" w:hAnsi="宋体" w:cs="宋体"/>
                <w:i w:val="0"/>
                <w:iCs w:val="0"/>
                <w:color w:val="auto"/>
                <w:kern w:val="2"/>
                <w:sz w:val="20"/>
                <w:szCs w:val="20"/>
                <w:highlight w:val="none"/>
                <w:u w:val="none"/>
                <w:lang w:val="en-US" w:eastAsia="zh-CN" w:bidi="ar-SA"/>
              </w:rPr>
              <w:t>8</w:t>
            </w:r>
            <w:r>
              <w:rPr>
                <w:rFonts w:hint="eastAsia" w:ascii="宋体" w:hAnsi="宋体" w:eastAsia="宋体" w:cs="宋体"/>
                <w:i w:val="0"/>
                <w:iCs w:val="0"/>
                <w:color w:val="auto"/>
                <w:kern w:val="2"/>
                <w:sz w:val="20"/>
                <w:szCs w:val="20"/>
                <w:highlight w:val="none"/>
                <w:u w:val="none"/>
                <w:lang w:val="en-US" w:eastAsia="zh-CN" w:bidi="ar-SA"/>
              </w:rPr>
              <w:t>年1月1日以来）</w:t>
            </w:r>
            <w:r>
              <w:rPr>
                <w:rFonts w:hint="eastAsia" w:ascii="宋体" w:hAnsi="宋体" w:eastAsia="宋体" w:cs="宋体"/>
                <w:sz w:val="20"/>
                <w:szCs w:val="20"/>
                <w:highlight w:val="none"/>
                <w:lang w:val="en-US" w:eastAsia="zh-CN"/>
              </w:rPr>
              <w:t>供货业绩，开通运行一年（含）以上，</w:t>
            </w:r>
            <w:bookmarkEnd w:id="3"/>
            <w:r>
              <w:rPr>
                <w:rFonts w:hint="eastAsia" w:ascii="宋体" w:hAnsi="宋体" w:eastAsia="宋体" w:cs="宋体"/>
                <w:sz w:val="20"/>
                <w:szCs w:val="20"/>
                <w:highlight w:val="none"/>
                <w:lang w:val="en-US" w:eastAsia="zh-CN"/>
              </w:rPr>
              <w:t>并提供由铁路局集团公司主管部门出具的运行业绩证明文件（主管业务处处长签字并加盖公章），</w:t>
            </w:r>
            <w:r>
              <w:rPr>
                <w:rFonts w:hint="eastAsia" w:ascii="宋体" w:hAnsi="宋体" w:eastAsia="宋体" w:cs="宋体"/>
                <w:i w:val="0"/>
                <w:iCs w:val="0"/>
                <w:color w:val="auto"/>
                <w:kern w:val="2"/>
                <w:sz w:val="20"/>
                <w:szCs w:val="20"/>
                <w:highlight w:val="none"/>
                <w:u w:val="none"/>
                <w:lang w:val="en-US" w:eastAsia="zh-CN" w:bidi="ar-SA"/>
              </w:rPr>
              <w:t>出具相应的购售合同影印件；</w:t>
            </w:r>
          </w:p>
          <w:p>
            <w:pPr>
              <w:pStyle w:val="2"/>
              <w:spacing w:line="240" w:lineRule="auto"/>
              <w:ind w:left="0" w:leftChars="0" w:firstLine="0" w:firstLineChars="0"/>
              <w:rPr>
                <w:rFonts w:hint="eastAsia"/>
                <w:lang w:val="en-US" w:eastAsia="zh-CN"/>
              </w:rPr>
            </w:pPr>
            <w:r>
              <w:rPr>
                <w:rFonts w:hint="eastAsia" w:ascii="黑体" w:hAnsi="黑体" w:eastAsia="黑体" w:cs="宋体"/>
                <w:kern w:val="0"/>
                <w:sz w:val="18"/>
                <w:szCs w:val="18"/>
                <w:lang w:val="en-US" w:eastAsia="zh-CN"/>
              </w:rPr>
              <w:t>5</w:t>
            </w:r>
            <w:r>
              <w:rPr>
                <w:rFonts w:hint="eastAsia" w:ascii="宋体" w:hAnsi="宋体" w:eastAsia="宋体" w:cs="宋体"/>
                <w:kern w:val="2"/>
                <w:sz w:val="20"/>
                <w:szCs w:val="20"/>
                <w:highlight w:val="none"/>
                <w:lang w:val="en-US" w:eastAsia="zh-CN" w:bidi="ar-SA"/>
              </w:rPr>
              <w:t>.代理商须满足：</w:t>
            </w:r>
            <w:r>
              <w:rPr>
                <w:rFonts w:hint="eastAsia" w:ascii="宋体" w:hAnsi="宋体" w:eastAsia="宋体" w:cs="宋体"/>
                <w:kern w:val="2"/>
                <w:sz w:val="20"/>
                <w:szCs w:val="20"/>
                <w:highlight w:val="none"/>
                <w:lang w:val="en-US" w:eastAsia="zh-CN" w:bidi="ar-SA"/>
              </w:rPr>
              <w:br w:type="textWrapping"/>
            </w:r>
            <w:r>
              <w:rPr>
                <w:rFonts w:hint="eastAsia" w:ascii="宋体" w:hAnsi="宋体" w:eastAsia="宋体" w:cs="宋体"/>
                <w:kern w:val="2"/>
                <w:sz w:val="20"/>
                <w:szCs w:val="20"/>
                <w:highlight w:val="none"/>
                <w:lang w:val="en-US" w:eastAsia="zh-CN" w:bidi="ar-SA"/>
              </w:rPr>
              <w:t>(1)须持有所代理制造商的授权函；</w:t>
            </w:r>
            <w:r>
              <w:rPr>
                <w:rFonts w:hint="eastAsia" w:ascii="宋体" w:hAnsi="宋体" w:eastAsia="宋体" w:cs="宋体"/>
                <w:kern w:val="2"/>
                <w:sz w:val="20"/>
                <w:szCs w:val="20"/>
                <w:highlight w:val="none"/>
                <w:lang w:val="en-US" w:eastAsia="zh-CN" w:bidi="ar-SA"/>
              </w:rPr>
              <w:br w:type="textWrapping"/>
            </w:r>
            <w:r>
              <w:rPr>
                <w:rFonts w:hint="eastAsia" w:ascii="宋体" w:hAnsi="宋体" w:eastAsia="宋体" w:cs="宋体"/>
                <w:kern w:val="2"/>
                <w:sz w:val="20"/>
                <w:szCs w:val="20"/>
                <w:highlight w:val="none"/>
                <w:lang w:val="en-US" w:eastAsia="zh-CN" w:bidi="ar-SA"/>
              </w:rPr>
              <w:t>(2)所代理的制造商须满足上述第2和3条的要求；</w:t>
            </w:r>
            <w:r>
              <w:rPr>
                <w:rFonts w:hint="eastAsia" w:ascii="宋体" w:hAnsi="宋体" w:eastAsia="宋体" w:cs="宋体"/>
                <w:kern w:val="2"/>
                <w:sz w:val="20"/>
                <w:szCs w:val="20"/>
                <w:highlight w:val="none"/>
                <w:lang w:val="en-US" w:eastAsia="zh-CN" w:bidi="ar-SA"/>
              </w:rPr>
              <w:br w:type="textWrapping"/>
            </w:r>
            <w:r>
              <w:rPr>
                <w:rFonts w:hint="eastAsia" w:ascii="宋体" w:hAnsi="宋体" w:eastAsia="宋体" w:cs="宋体"/>
                <w:kern w:val="2"/>
                <w:sz w:val="20"/>
                <w:szCs w:val="20"/>
                <w:highlight w:val="none"/>
                <w:lang w:val="en-US" w:eastAsia="zh-CN" w:bidi="ar-SA"/>
              </w:rPr>
              <w:t>(</w:t>
            </w:r>
            <w:r>
              <w:rPr>
                <w:rFonts w:hint="eastAsia" w:ascii="宋体" w:hAnsi="宋体" w:cs="宋体"/>
                <w:kern w:val="2"/>
                <w:sz w:val="20"/>
                <w:szCs w:val="20"/>
                <w:highlight w:val="none"/>
                <w:lang w:val="en-US" w:eastAsia="zh-CN" w:bidi="ar-SA"/>
              </w:rPr>
              <w:t>3</w:t>
            </w:r>
            <w:r>
              <w:rPr>
                <w:rFonts w:hint="eastAsia" w:ascii="宋体" w:hAnsi="宋体" w:eastAsia="宋体" w:cs="宋体"/>
                <w:kern w:val="2"/>
                <w:sz w:val="20"/>
                <w:szCs w:val="20"/>
                <w:highlight w:val="none"/>
                <w:lang w:val="en-US" w:eastAsia="zh-CN" w:bidi="ar-SA"/>
              </w:rPr>
              <w:t>)具有</w:t>
            </w:r>
            <w:r>
              <w:rPr>
                <w:rFonts w:hint="eastAsia" w:ascii="宋体" w:hAnsi="宋体" w:eastAsia="宋体" w:cs="宋体"/>
                <w:sz w:val="20"/>
                <w:szCs w:val="20"/>
                <w:highlight w:val="none"/>
                <w:lang w:val="en-US" w:eastAsia="zh-CN"/>
              </w:rPr>
              <w:t>投标物近5年内</w:t>
            </w:r>
            <w:r>
              <w:rPr>
                <w:rFonts w:hint="eastAsia" w:ascii="宋体" w:hAnsi="宋体" w:eastAsia="宋体" w:cs="宋体"/>
                <w:i w:val="0"/>
                <w:iCs w:val="0"/>
                <w:color w:val="auto"/>
                <w:kern w:val="2"/>
                <w:sz w:val="20"/>
                <w:szCs w:val="20"/>
                <w:highlight w:val="none"/>
                <w:u w:val="none"/>
                <w:lang w:val="en-US" w:eastAsia="zh-CN" w:bidi="ar-SA"/>
              </w:rPr>
              <w:t>（自201</w:t>
            </w:r>
            <w:r>
              <w:rPr>
                <w:rFonts w:hint="eastAsia" w:ascii="宋体" w:hAnsi="宋体" w:cs="宋体"/>
                <w:i w:val="0"/>
                <w:iCs w:val="0"/>
                <w:color w:val="auto"/>
                <w:kern w:val="2"/>
                <w:sz w:val="20"/>
                <w:szCs w:val="20"/>
                <w:highlight w:val="none"/>
                <w:u w:val="none"/>
                <w:lang w:val="en-US" w:eastAsia="zh-CN" w:bidi="ar-SA"/>
              </w:rPr>
              <w:t>8</w:t>
            </w:r>
            <w:r>
              <w:rPr>
                <w:rFonts w:hint="eastAsia" w:ascii="宋体" w:hAnsi="宋体" w:eastAsia="宋体" w:cs="宋体"/>
                <w:i w:val="0"/>
                <w:iCs w:val="0"/>
                <w:color w:val="auto"/>
                <w:kern w:val="2"/>
                <w:sz w:val="20"/>
                <w:szCs w:val="20"/>
                <w:highlight w:val="none"/>
                <w:u w:val="none"/>
                <w:lang w:val="en-US" w:eastAsia="zh-CN" w:bidi="ar-SA"/>
              </w:rPr>
              <w:t>年1月1日以来）</w:t>
            </w:r>
            <w:r>
              <w:rPr>
                <w:rFonts w:hint="eastAsia" w:ascii="宋体" w:hAnsi="宋体" w:eastAsia="宋体" w:cs="宋体"/>
                <w:sz w:val="20"/>
                <w:szCs w:val="20"/>
                <w:highlight w:val="none"/>
                <w:lang w:val="en-US" w:eastAsia="zh-CN"/>
              </w:rPr>
              <w:t>铁路客运专线（不含设计时速200公里客货混跑线路）</w:t>
            </w:r>
            <w:r>
              <w:rPr>
                <w:rFonts w:hint="eastAsia" w:ascii="宋体" w:hAnsi="宋体" w:eastAsia="宋体" w:cs="宋体"/>
                <w:kern w:val="2"/>
                <w:sz w:val="20"/>
                <w:szCs w:val="20"/>
                <w:highlight w:val="none"/>
                <w:lang w:val="en-US" w:eastAsia="zh-CN" w:bidi="ar-SA"/>
              </w:rPr>
              <w:t>成功销售的业绩；</w:t>
            </w:r>
          </w:p>
          <w:p>
            <w:pPr>
              <w:pStyle w:val="4"/>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i w:val="0"/>
                <w:iCs w:val="0"/>
                <w:color w:val="auto"/>
                <w:sz w:val="20"/>
                <w:szCs w:val="20"/>
                <w:highlight w:val="none"/>
                <w:u w:val="none"/>
              </w:rPr>
            </w:pPr>
            <w:r>
              <w:rPr>
                <w:rFonts w:hint="eastAsia" w:cs="宋体"/>
                <w:sz w:val="20"/>
                <w:szCs w:val="20"/>
                <w:highlight w:val="none"/>
                <w:lang w:val="en-US" w:eastAsia="zh-CN"/>
              </w:rPr>
              <w:t>6</w:t>
            </w:r>
            <w:r>
              <w:rPr>
                <w:rFonts w:hint="eastAsia" w:ascii="宋体" w:hAnsi="宋体" w:eastAsia="宋体" w:cs="宋体"/>
                <w:sz w:val="20"/>
                <w:szCs w:val="20"/>
                <w:highlight w:val="none"/>
                <w:lang w:val="en-US" w:eastAsia="zh-CN"/>
              </w:rPr>
              <w:t>.</w:t>
            </w:r>
            <w:r>
              <w:rPr>
                <w:rFonts w:hint="eastAsia" w:ascii="宋体" w:hAnsi="宋体" w:eastAsia="宋体" w:cs="宋体"/>
                <w:i w:val="0"/>
                <w:iCs w:val="0"/>
                <w:color w:val="auto"/>
                <w:kern w:val="2"/>
                <w:sz w:val="20"/>
                <w:szCs w:val="20"/>
                <w:highlight w:val="none"/>
                <w:u w:val="none"/>
                <w:lang w:val="en-US" w:eastAsia="zh-CN" w:bidi="ar-SA"/>
              </w:rPr>
              <w:t>不接受联合体投标</w:t>
            </w:r>
            <w:r>
              <w:rPr>
                <w:rFonts w:hint="eastAsia" w:ascii="宋体" w:hAnsi="宋体" w:eastAsia="宋体" w:cs="宋体"/>
                <w:sz w:val="20"/>
                <w:szCs w:val="20"/>
                <w:highlight w:val="none"/>
                <w:lang w:val="en-US" w:eastAsia="zh-CN"/>
              </w:rPr>
              <w:t>。</w:t>
            </w:r>
          </w:p>
        </w:tc>
        <w:tc>
          <w:tcPr>
            <w:tcW w:w="1148"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2000</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r>
              <w:rPr>
                <w:rFonts w:hint="default" w:ascii="宋体" w:hAnsi="宋体" w:eastAsia="宋体" w:cs="宋体"/>
                <w:i w:val="0"/>
                <w:iCs w:val="0"/>
                <w:color w:val="auto"/>
                <w:sz w:val="18"/>
                <w:szCs w:val="18"/>
                <w:highlight w:val="none"/>
                <w:u w:val="none"/>
                <w:lang w:val="en-US" w:eastAsia="zh-CN"/>
              </w:rPr>
              <w:t xml:space="preserve">651307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29"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auto"/>
                <w:sz w:val="22"/>
                <w:szCs w:val="22"/>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p>
        </w:tc>
        <w:tc>
          <w:tcPr>
            <w:tcW w:w="88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p>
        </w:tc>
        <w:tc>
          <w:tcPr>
            <w:tcW w:w="2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中铁电气化局集团有限公司新建城际铁路联络线北京新机场段站后及轨道工程项目部</w:t>
            </w:r>
          </w:p>
        </w:tc>
        <w:tc>
          <w:tcPr>
            <w:tcW w:w="5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highlight w:val="none"/>
                <w:u w:val="none"/>
              </w:rPr>
            </w:pPr>
          </w:p>
        </w:tc>
        <w:tc>
          <w:tcPr>
            <w:tcW w:w="1148"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auto"/>
                <w:sz w:val="20"/>
                <w:szCs w:val="20"/>
                <w:highlight w:val="none"/>
                <w:u w:val="none"/>
                <w:lang w:val="en-US"/>
              </w:rPr>
            </w:pPr>
            <w:r>
              <w:rPr>
                <w:rFonts w:hint="default" w:ascii="宋体" w:hAnsi="宋体" w:eastAsia="宋体" w:cs="宋体"/>
                <w:i w:val="0"/>
                <w:iCs w:val="0"/>
                <w:color w:val="auto"/>
                <w:sz w:val="18"/>
                <w:szCs w:val="18"/>
                <w:highlight w:val="none"/>
                <w:u w:val="none"/>
                <w:lang w:val="en-US" w:eastAsia="zh-CN"/>
              </w:rPr>
              <w:t>46590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38" w:hRule="atLeast"/>
          <w:jc w:val="center"/>
        </w:trPr>
        <w:tc>
          <w:tcPr>
            <w:tcW w:w="56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3</w:t>
            </w:r>
          </w:p>
        </w:tc>
        <w:tc>
          <w:tcPr>
            <w:tcW w:w="10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信号机柜</w:t>
            </w:r>
          </w:p>
        </w:tc>
        <w:tc>
          <w:tcPr>
            <w:tcW w:w="94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XH-05</w:t>
            </w:r>
          </w:p>
        </w:tc>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8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179</w:t>
            </w:r>
          </w:p>
        </w:tc>
        <w:tc>
          <w:tcPr>
            <w:tcW w:w="2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中铁电气化局集团有限公司城际联廊坊东至新机场段四电系统集成项目部</w:t>
            </w:r>
          </w:p>
        </w:tc>
        <w:tc>
          <w:tcPr>
            <w:tcW w:w="55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sz w:val="20"/>
                <w:szCs w:val="20"/>
                <w:highlight w:val="none"/>
              </w:rPr>
            </w:pPr>
            <w:r>
              <w:rPr>
                <w:rFonts w:hint="eastAsia"/>
                <w:sz w:val="20"/>
                <w:szCs w:val="20"/>
                <w:highlight w:val="none"/>
              </w:rPr>
              <w:t>1.在中华人民共和国境内依法注册、具有法人资格的制造商；</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sz w:val="20"/>
                <w:szCs w:val="20"/>
                <w:highlight w:val="none"/>
              </w:rPr>
            </w:pPr>
            <w:r>
              <w:rPr>
                <w:rFonts w:hint="eastAsia"/>
                <w:sz w:val="20"/>
                <w:szCs w:val="20"/>
                <w:highlight w:val="none"/>
              </w:rPr>
              <w:t>2.</w:t>
            </w:r>
            <w:r>
              <w:rPr>
                <w:rFonts w:hint="eastAsia"/>
                <w:sz w:val="20"/>
                <w:szCs w:val="20"/>
                <w:highlight w:val="none"/>
                <w:lang w:val="en-US" w:eastAsia="zh-CN"/>
              </w:rPr>
              <w:t xml:space="preserve"> </w:t>
            </w:r>
            <w:r>
              <w:rPr>
                <w:rFonts w:hint="eastAsia"/>
                <w:sz w:val="20"/>
                <w:szCs w:val="20"/>
                <w:highlight w:val="none"/>
              </w:rPr>
              <w:t>投标物资须具有通过CMA或CNAS认证的检测机构出具的近三年（自20</w:t>
            </w:r>
            <w:r>
              <w:rPr>
                <w:rFonts w:hint="eastAsia"/>
                <w:sz w:val="20"/>
                <w:szCs w:val="20"/>
                <w:highlight w:val="none"/>
                <w:lang w:val="en-US" w:eastAsia="zh-CN"/>
              </w:rPr>
              <w:t>20</w:t>
            </w:r>
            <w:r>
              <w:rPr>
                <w:rFonts w:hint="eastAsia"/>
                <w:sz w:val="20"/>
                <w:szCs w:val="20"/>
                <w:highlight w:val="none"/>
              </w:rPr>
              <w:t>年1月1日以来）产品质量检验报告(带有CMA或CNAS标识)；</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sz w:val="20"/>
                <w:szCs w:val="20"/>
                <w:highlight w:val="none"/>
              </w:rPr>
            </w:pPr>
            <w:r>
              <w:rPr>
                <w:rFonts w:hint="eastAsia"/>
                <w:sz w:val="20"/>
                <w:szCs w:val="20"/>
                <w:highlight w:val="none"/>
                <w:lang w:val="en-US" w:eastAsia="zh-CN"/>
              </w:rPr>
              <w:t>3</w:t>
            </w:r>
            <w:r>
              <w:rPr>
                <w:rFonts w:hint="eastAsia"/>
                <w:sz w:val="20"/>
                <w:szCs w:val="20"/>
                <w:highlight w:val="none"/>
              </w:rPr>
              <w:t>.投标物资须具有铁路近五年（自201</w:t>
            </w:r>
            <w:r>
              <w:rPr>
                <w:rFonts w:hint="eastAsia"/>
                <w:sz w:val="20"/>
                <w:szCs w:val="20"/>
                <w:highlight w:val="none"/>
                <w:lang w:val="en-US" w:eastAsia="zh-CN"/>
              </w:rPr>
              <w:t>8</w:t>
            </w:r>
            <w:r>
              <w:rPr>
                <w:rFonts w:hint="eastAsia"/>
                <w:sz w:val="20"/>
                <w:szCs w:val="20"/>
                <w:highlight w:val="none"/>
              </w:rPr>
              <w:t>年1月1日以来）供货业绩，开通运行一年（含）以上，提供由铁路局集团公司或维护运营单位主管部门出具的运行业绩证明文件（主管业务处处长签字并加盖公章），</w:t>
            </w:r>
            <w:r>
              <w:rPr>
                <w:rFonts w:hint="eastAsia" w:ascii="宋体" w:hAnsi="宋体" w:eastAsia="宋体" w:cs="宋体"/>
                <w:i w:val="0"/>
                <w:iCs w:val="0"/>
                <w:color w:val="auto"/>
                <w:kern w:val="2"/>
                <w:sz w:val="20"/>
                <w:szCs w:val="20"/>
                <w:highlight w:val="none"/>
                <w:u w:val="none"/>
                <w:lang w:val="en-US" w:eastAsia="zh-CN" w:bidi="ar-SA"/>
              </w:rPr>
              <w:t>出具相应的购售合同影印件；</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sz w:val="20"/>
                <w:szCs w:val="20"/>
                <w:highlight w:val="none"/>
                <w:lang w:val="en-US" w:eastAsia="zh-CN"/>
              </w:rPr>
              <w:t>4</w:t>
            </w:r>
            <w:r>
              <w:rPr>
                <w:rFonts w:hint="eastAsia"/>
                <w:sz w:val="20"/>
                <w:szCs w:val="20"/>
                <w:highlight w:val="none"/>
              </w:rPr>
              <w:t>.</w:t>
            </w:r>
            <w:r>
              <w:rPr>
                <w:rFonts w:hint="eastAsia" w:ascii="宋体" w:hAnsi="宋体" w:eastAsia="宋体" w:cs="宋体"/>
                <w:i w:val="0"/>
                <w:iCs w:val="0"/>
                <w:color w:val="auto"/>
                <w:kern w:val="2"/>
                <w:sz w:val="20"/>
                <w:szCs w:val="20"/>
                <w:highlight w:val="none"/>
                <w:u w:val="none"/>
                <w:lang w:val="en-US" w:eastAsia="zh-CN" w:bidi="ar-SA"/>
              </w:rPr>
              <w:t>不接受代理商和联合体投标</w:t>
            </w:r>
            <w:r>
              <w:rPr>
                <w:rFonts w:hint="eastAsia"/>
                <w:sz w:val="20"/>
                <w:szCs w:val="20"/>
                <w:highlight w:val="none"/>
              </w:rPr>
              <w:t>。</w:t>
            </w:r>
          </w:p>
        </w:tc>
        <w:tc>
          <w:tcPr>
            <w:tcW w:w="1148"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500</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sz w:val="18"/>
                <w:szCs w:val="18"/>
                <w:highlight w:val="none"/>
                <w:u w:val="none"/>
                <w:lang w:val="en-US" w:eastAsia="zh-CN"/>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04"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auto"/>
                <w:sz w:val="22"/>
                <w:szCs w:val="22"/>
                <w:highlight w:val="none"/>
                <w:u w:val="none"/>
              </w:rPr>
            </w:pPr>
          </w:p>
        </w:tc>
        <w:tc>
          <w:tcPr>
            <w:tcW w:w="1044"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p>
        </w:tc>
        <w:tc>
          <w:tcPr>
            <w:tcW w:w="943" w:type="dxa"/>
            <w:vMerge w:val="continue"/>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0"/>
                <w:szCs w:val="20"/>
                <w:highlight w:val="none"/>
                <w:u w:val="none"/>
              </w:rPr>
            </w:pPr>
          </w:p>
        </w:tc>
        <w:tc>
          <w:tcPr>
            <w:tcW w:w="675" w:type="dxa"/>
            <w:vMerge w:val="continue"/>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2"/>
                <w:szCs w:val="22"/>
                <w:highlight w:val="none"/>
                <w:u w:val="none"/>
              </w:rPr>
            </w:pPr>
          </w:p>
        </w:tc>
        <w:tc>
          <w:tcPr>
            <w:tcW w:w="889" w:type="dxa"/>
            <w:vMerge w:val="continue"/>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22"/>
                <w:szCs w:val="22"/>
                <w:highlight w:val="none"/>
                <w:u w:val="none"/>
              </w:rPr>
            </w:pPr>
          </w:p>
        </w:tc>
        <w:tc>
          <w:tcPr>
            <w:tcW w:w="248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中铁电气化局集团有限公司新建城际铁路联络线北京新机场段站后及轨道工程项目部</w:t>
            </w:r>
          </w:p>
        </w:tc>
        <w:tc>
          <w:tcPr>
            <w:tcW w:w="5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auto"/>
                <w:sz w:val="20"/>
                <w:szCs w:val="20"/>
                <w:highlight w:val="none"/>
                <w:u w:val="none"/>
              </w:rPr>
            </w:pPr>
          </w:p>
        </w:tc>
        <w:tc>
          <w:tcPr>
            <w:tcW w:w="1148" w:type="dxa"/>
            <w:vMerge w:val="continue"/>
            <w:tcBorders>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6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sz w:val="18"/>
                <w:szCs w:val="18"/>
                <w:highlight w:val="none"/>
                <w:u w:val="none"/>
                <w:lang w:val="en-US" w:eastAsia="zh-CN"/>
              </w:rPr>
              <w:t>20</w:t>
            </w:r>
          </w:p>
        </w:tc>
      </w:tr>
    </w:tbl>
    <w:p>
      <w:pPr>
        <w:ind w:firstLine="420"/>
        <w:rPr>
          <w:rFonts w:hint="eastAsia" w:ascii="宋体" w:hAnsi="宋体"/>
          <w:color w:val="auto"/>
          <w:szCs w:val="21"/>
          <w:highlight w:val="none"/>
        </w:rPr>
      </w:pPr>
      <w:r>
        <w:rPr>
          <w:rFonts w:hint="eastAsia" w:ascii="宋体" w:hAnsi="宋体" w:cs="宋体"/>
          <w:color w:val="auto"/>
          <w:kern w:val="0"/>
          <w:szCs w:val="21"/>
          <w:highlight w:val="none"/>
        </w:rPr>
        <w:t>说明：以上规格型号数量是施工图数量，最终供货规格型号数量以现场进料确认单为准。</w:t>
      </w:r>
    </w:p>
    <w:p>
      <w:pPr>
        <w:ind w:firstLine="420"/>
        <w:jc w:val="right"/>
        <w:rPr>
          <w:rFonts w:ascii="宋体" w:hAnsi="宋体"/>
          <w:color w:val="auto"/>
          <w:szCs w:val="21"/>
          <w:highlight w:val="none"/>
        </w:rPr>
        <w:sectPr>
          <w:pgSz w:w="16838" w:h="11906" w:orient="landscape"/>
          <w:pgMar w:top="1083" w:right="1440" w:bottom="1083" w:left="1440" w:header="851" w:footer="992" w:gutter="0"/>
          <w:pgNumType w:fmt="decimal"/>
          <w:cols w:space="720" w:num="1"/>
          <w:docGrid w:type="lines" w:linePitch="312" w:charSpace="0"/>
        </w:sectPr>
      </w:pPr>
    </w:p>
    <w:p>
      <w:pPr>
        <w:rPr>
          <w:b/>
          <w:color w:val="auto"/>
          <w:highlight w:val="none"/>
        </w:rPr>
      </w:pPr>
      <w:bookmarkStart w:id="0" w:name="_Toc450287122"/>
      <w:bookmarkStart w:id="1" w:name="_Toc484687438"/>
      <w:bookmarkStart w:id="2" w:name="_Toc7424"/>
      <w:r>
        <w:rPr>
          <w:rFonts w:hint="eastAsia"/>
          <w:b/>
          <w:color w:val="auto"/>
          <w:highlight w:val="none"/>
        </w:rPr>
        <w:t>附件</w:t>
      </w:r>
      <w:r>
        <w:rPr>
          <w:b/>
          <w:color w:val="auto"/>
          <w:highlight w:val="none"/>
        </w:rPr>
        <w:t>2</w:t>
      </w:r>
      <w:bookmarkEnd w:id="0"/>
      <w:bookmarkEnd w:id="1"/>
      <w:bookmarkEnd w:id="2"/>
    </w:p>
    <w:p>
      <w:pPr>
        <w:spacing w:line="440" w:lineRule="exact"/>
        <w:jc w:val="center"/>
        <w:rPr>
          <w:b/>
          <w:color w:val="auto"/>
          <w:sz w:val="28"/>
          <w:szCs w:val="28"/>
          <w:highlight w:val="none"/>
        </w:rPr>
      </w:pPr>
      <w:r>
        <w:rPr>
          <w:rFonts w:hint="eastAsia"/>
          <w:b/>
          <w:color w:val="auto"/>
          <w:sz w:val="28"/>
          <w:szCs w:val="28"/>
          <w:highlight w:val="none"/>
        </w:rPr>
        <w:t>投标申请表</w:t>
      </w:r>
    </w:p>
    <w:p>
      <w:pPr>
        <w:jc w:val="right"/>
        <w:rPr>
          <w:rFonts w:ascii="宋体"/>
          <w:b/>
          <w:color w:val="auto"/>
          <w:sz w:val="18"/>
          <w:szCs w:val="18"/>
          <w:highlight w:val="none"/>
        </w:rPr>
      </w:pPr>
      <w:r>
        <w:rPr>
          <w:b/>
          <w:color w:val="auto"/>
          <w:sz w:val="15"/>
          <w:szCs w:val="15"/>
          <w:highlight w:val="none"/>
        </w:rPr>
        <w:t xml:space="preserve">   </w:t>
      </w:r>
      <w:r>
        <w:rPr>
          <w:rFonts w:ascii="宋体" w:hAnsi="宋体"/>
          <w:b/>
          <w:color w:val="auto"/>
          <w:sz w:val="18"/>
          <w:szCs w:val="18"/>
          <w:highlight w:val="none"/>
        </w:rPr>
        <w:t xml:space="preserve"> </w:t>
      </w:r>
    </w:p>
    <w:tbl>
      <w:tblPr>
        <w:tblStyle w:val="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43"/>
        <w:gridCol w:w="2413"/>
        <w:gridCol w:w="1418"/>
        <w:gridCol w:w="26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tcBorders>
              <w:top w:val="double" w:color="auto" w:sz="4" w:space="0"/>
            </w:tcBorders>
            <w:noWrap w:val="0"/>
            <w:vAlign w:val="center"/>
          </w:tcPr>
          <w:p>
            <w:pPr>
              <w:jc w:val="center"/>
              <w:rPr>
                <w:b/>
                <w:color w:val="auto"/>
                <w:szCs w:val="21"/>
                <w:highlight w:val="none"/>
              </w:rPr>
            </w:pPr>
            <w:r>
              <w:rPr>
                <w:rFonts w:hint="eastAsia"/>
                <w:b/>
                <w:color w:val="auto"/>
                <w:szCs w:val="21"/>
                <w:highlight w:val="none"/>
              </w:rPr>
              <w:t>申请单位</w:t>
            </w:r>
          </w:p>
        </w:tc>
        <w:tc>
          <w:tcPr>
            <w:tcW w:w="6502" w:type="dxa"/>
            <w:gridSpan w:val="3"/>
            <w:tcBorders>
              <w:top w:val="double" w:color="auto" w:sz="4" w:space="0"/>
            </w:tcBorders>
            <w:noWrap w:val="0"/>
            <w:vAlign w:val="center"/>
          </w:tcPr>
          <w:p>
            <w:pPr>
              <w:jc w:val="center"/>
              <w:rPr>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noWrap w:val="0"/>
            <w:vAlign w:val="center"/>
          </w:tcPr>
          <w:p>
            <w:pPr>
              <w:jc w:val="center"/>
              <w:rPr>
                <w:b/>
                <w:color w:val="auto"/>
                <w:szCs w:val="21"/>
                <w:highlight w:val="none"/>
              </w:rPr>
            </w:pPr>
            <w:r>
              <w:rPr>
                <w:rFonts w:hint="eastAsia"/>
                <w:b/>
                <w:color w:val="auto"/>
                <w:szCs w:val="21"/>
                <w:highlight w:val="none"/>
              </w:rPr>
              <w:t>投标项目名称</w:t>
            </w:r>
          </w:p>
        </w:tc>
        <w:tc>
          <w:tcPr>
            <w:tcW w:w="6502" w:type="dxa"/>
            <w:gridSpan w:val="3"/>
            <w:noWrap w:val="0"/>
            <w:vAlign w:val="center"/>
          </w:tcPr>
          <w:p>
            <w:pPr>
              <w:jc w:val="center"/>
              <w:rPr>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noWrap w:val="0"/>
            <w:vAlign w:val="center"/>
          </w:tcPr>
          <w:p>
            <w:pPr>
              <w:jc w:val="center"/>
              <w:rPr>
                <w:b/>
                <w:color w:val="auto"/>
                <w:szCs w:val="21"/>
                <w:highlight w:val="none"/>
              </w:rPr>
            </w:pPr>
            <w:r>
              <w:rPr>
                <w:rFonts w:hint="eastAsia"/>
                <w:b/>
                <w:color w:val="auto"/>
                <w:szCs w:val="21"/>
                <w:highlight w:val="none"/>
              </w:rPr>
              <w:t>投标联系人</w:t>
            </w:r>
          </w:p>
        </w:tc>
        <w:tc>
          <w:tcPr>
            <w:tcW w:w="2413" w:type="dxa"/>
            <w:noWrap w:val="0"/>
            <w:vAlign w:val="center"/>
          </w:tcPr>
          <w:p>
            <w:pPr>
              <w:jc w:val="center"/>
              <w:rPr>
                <w:color w:val="auto"/>
                <w:szCs w:val="21"/>
                <w:highlight w:val="none"/>
              </w:rPr>
            </w:pPr>
          </w:p>
        </w:tc>
        <w:tc>
          <w:tcPr>
            <w:tcW w:w="1418" w:type="dxa"/>
            <w:noWrap w:val="0"/>
            <w:vAlign w:val="center"/>
          </w:tcPr>
          <w:p>
            <w:pPr>
              <w:jc w:val="center"/>
              <w:rPr>
                <w:b/>
                <w:color w:val="auto"/>
                <w:szCs w:val="21"/>
                <w:highlight w:val="none"/>
              </w:rPr>
            </w:pPr>
            <w:r>
              <w:rPr>
                <w:rFonts w:hint="eastAsia"/>
                <w:b/>
                <w:color w:val="auto"/>
                <w:szCs w:val="21"/>
                <w:highlight w:val="none"/>
              </w:rPr>
              <w:t>联系人手机</w:t>
            </w:r>
          </w:p>
        </w:tc>
        <w:tc>
          <w:tcPr>
            <w:tcW w:w="2671" w:type="dxa"/>
            <w:noWrap w:val="0"/>
            <w:vAlign w:val="center"/>
          </w:tcPr>
          <w:p>
            <w:pPr>
              <w:jc w:val="center"/>
              <w:rPr>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noWrap w:val="0"/>
            <w:vAlign w:val="center"/>
          </w:tcPr>
          <w:p>
            <w:pPr>
              <w:jc w:val="center"/>
              <w:rPr>
                <w:b/>
                <w:color w:val="auto"/>
                <w:szCs w:val="21"/>
                <w:highlight w:val="none"/>
              </w:rPr>
            </w:pPr>
            <w:r>
              <w:rPr>
                <w:rFonts w:hint="eastAsia"/>
                <w:b/>
                <w:color w:val="auto"/>
                <w:szCs w:val="21"/>
                <w:highlight w:val="none"/>
              </w:rPr>
              <w:t>固定电话</w:t>
            </w:r>
          </w:p>
        </w:tc>
        <w:tc>
          <w:tcPr>
            <w:tcW w:w="2413" w:type="dxa"/>
            <w:noWrap w:val="0"/>
            <w:vAlign w:val="center"/>
          </w:tcPr>
          <w:p>
            <w:pPr>
              <w:jc w:val="center"/>
              <w:rPr>
                <w:color w:val="auto"/>
                <w:szCs w:val="21"/>
                <w:highlight w:val="none"/>
              </w:rPr>
            </w:pPr>
          </w:p>
        </w:tc>
        <w:tc>
          <w:tcPr>
            <w:tcW w:w="1418" w:type="dxa"/>
            <w:noWrap w:val="0"/>
            <w:vAlign w:val="center"/>
          </w:tcPr>
          <w:p>
            <w:pPr>
              <w:jc w:val="center"/>
              <w:rPr>
                <w:b/>
                <w:color w:val="auto"/>
                <w:szCs w:val="21"/>
                <w:highlight w:val="none"/>
              </w:rPr>
            </w:pPr>
            <w:r>
              <w:rPr>
                <w:rFonts w:hint="eastAsia"/>
                <w:b/>
                <w:color w:val="auto"/>
                <w:szCs w:val="21"/>
                <w:highlight w:val="none"/>
              </w:rPr>
              <w:t>电子邮箱</w:t>
            </w:r>
          </w:p>
        </w:tc>
        <w:tc>
          <w:tcPr>
            <w:tcW w:w="2671" w:type="dxa"/>
            <w:noWrap w:val="0"/>
            <w:vAlign w:val="center"/>
          </w:tcPr>
          <w:p>
            <w:pPr>
              <w:jc w:val="center"/>
              <w:rPr>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noWrap w:val="0"/>
            <w:vAlign w:val="center"/>
          </w:tcPr>
          <w:p>
            <w:pPr>
              <w:jc w:val="center"/>
              <w:rPr>
                <w:b/>
                <w:color w:val="auto"/>
                <w:szCs w:val="21"/>
                <w:highlight w:val="none"/>
              </w:rPr>
            </w:pPr>
            <w:r>
              <w:rPr>
                <w:rFonts w:hint="eastAsia"/>
                <w:b/>
                <w:color w:val="auto"/>
                <w:szCs w:val="21"/>
                <w:highlight w:val="none"/>
              </w:rPr>
              <w:t>招标编号</w:t>
            </w:r>
          </w:p>
        </w:tc>
        <w:tc>
          <w:tcPr>
            <w:tcW w:w="2413" w:type="dxa"/>
            <w:noWrap w:val="0"/>
            <w:vAlign w:val="center"/>
          </w:tcPr>
          <w:p>
            <w:pPr>
              <w:jc w:val="center"/>
              <w:rPr>
                <w:b/>
                <w:color w:val="auto"/>
                <w:szCs w:val="21"/>
                <w:highlight w:val="none"/>
              </w:rPr>
            </w:pPr>
          </w:p>
        </w:tc>
        <w:tc>
          <w:tcPr>
            <w:tcW w:w="1418" w:type="dxa"/>
            <w:noWrap w:val="0"/>
            <w:vAlign w:val="center"/>
          </w:tcPr>
          <w:p>
            <w:pPr>
              <w:jc w:val="center"/>
              <w:rPr>
                <w:color w:val="auto"/>
                <w:szCs w:val="21"/>
                <w:highlight w:val="none"/>
              </w:rPr>
            </w:pPr>
            <w:r>
              <w:rPr>
                <w:rFonts w:hint="eastAsia"/>
                <w:b/>
                <w:color w:val="auto"/>
                <w:szCs w:val="21"/>
                <w:highlight w:val="none"/>
              </w:rPr>
              <w:t>注册资金</w:t>
            </w:r>
          </w:p>
        </w:tc>
        <w:tc>
          <w:tcPr>
            <w:tcW w:w="2671" w:type="dxa"/>
            <w:noWrap w:val="0"/>
            <w:vAlign w:val="center"/>
          </w:tcPr>
          <w:p>
            <w:pPr>
              <w:jc w:val="center"/>
              <w:rPr>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noWrap w:val="0"/>
            <w:vAlign w:val="center"/>
          </w:tcPr>
          <w:p>
            <w:pPr>
              <w:jc w:val="center"/>
              <w:rPr>
                <w:b/>
                <w:color w:val="auto"/>
                <w:szCs w:val="21"/>
                <w:highlight w:val="none"/>
              </w:rPr>
            </w:pPr>
            <w:r>
              <w:rPr>
                <w:rFonts w:hint="eastAsia"/>
                <w:b/>
                <w:color w:val="auto"/>
                <w:szCs w:val="21"/>
                <w:highlight w:val="none"/>
              </w:rPr>
              <w:t>申请单位地址</w:t>
            </w:r>
          </w:p>
        </w:tc>
        <w:tc>
          <w:tcPr>
            <w:tcW w:w="6502" w:type="dxa"/>
            <w:gridSpan w:val="3"/>
            <w:noWrap w:val="0"/>
            <w:vAlign w:val="center"/>
          </w:tcPr>
          <w:p>
            <w:pPr>
              <w:jc w:val="center"/>
              <w:rPr>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2143" w:type="dxa"/>
            <w:tcBorders>
              <w:top w:val="single" w:color="auto" w:sz="4" w:space="0"/>
            </w:tcBorders>
            <w:noWrap w:val="0"/>
            <w:vAlign w:val="center"/>
          </w:tcPr>
          <w:p>
            <w:pPr>
              <w:jc w:val="center"/>
              <w:rPr>
                <w:b/>
                <w:color w:val="auto"/>
                <w:szCs w:val="21"/>
                <w:highlight w:val="none"/>
              </w:rPr>
            </w:pPr>
            <w:r>
              <w:rPr>
                <w:rFonts w:hint="eastAsia"/>
                <w:b/>
                <w:color w:val="auto"/>
                <w:szCs w:val="21"/>
                <w:highlight w:val="none"/>
              </w:rPr>
              <w:t>生产厂名称（代理商投标）</w:t>
            </w:r>
          </w:p>
        </w:tc>
        <w:tc>
          <w:tcPr>
            <w:tcW w:w="6502" w:type="dxa"/>
            <w:gridSpan w:val="3"/>
            <w:noWrap w:val="0"/>
            <w:vAlign w:val="center"/>
          </w:tcPr>
          <w:p>
            <w:pPr>
              <w:jc w:val="center"/>
              <w:rPr>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5" w:hRule="atLeast"/>
          <w:jc w:val="center"/>
        </w:trPr>
        <w:tc>
          <w:tcPr>
            <w:tcW w:w="8645" w:type="dxa"/>
            <w:gridSpan w:val="4"/>
            <w:noWrap w:val="0"/>
            <w:vAlign w:val="top"/>
          </w:tcPr>
          <w:p>
            <w:pPr>
              <w:rPr>
                <w:b/>
                <w:color w:val="auto"/>
                <w:szCs w:val="21"/>
                <w:highlight w:val="none"/>
              </w:rPr>
            </w:pPr>
            <w:r>
              <w:rPr>
                <w:rFonts w:hint="eastAsia"/>
                <w:b/>
                <w:color w:val="auto"/>
                <w:szCs w:val="21"/>
                <w:highlight w:val="none"/>
              </w:rPr>
              <w:t>申请投标范围：（注明拟投标包件号和物资名称）</w:t>
            </w:r>
          </w:p>
          <w:p>
            <w:pPr>
              <w:rPr>
                <w:color w:val="auto"/>
                <w:szCs w:val="21"/>
                <w:highlight w:val="none"/>
              </w:rPr>
            </w:pPr>
          </w:p>
          <w:p>
            <w:pPr>
              <w:ind w:firstLine="5682" w:firstLineChars="2695"/>
              <w:rPr>
                <w:b/>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02" w:hRule="atLeast"/>
          <w:jc w:val="center"/>
        </w:trPr>
        <w:tc>
          <w:tcPr>
            <w:tcW w:w="8645" w:type="dxa"/>
            <w:gridSpan w:val="4"/>
            <w:tcBorders>
              <w:bottom w:val="double" w:color="auto" w:sz="4" w:space="0"/>
            </w:tcBorders>
            <w:noWrap w:val="0"/>
            <w:vAlign w:val="top"/>
          </w:tcPr>
          <w:p>
            <w:pPr>
              <w:jc w:val="center"/>
              <w:rPr>
                <w:rFonts w:ascii="宋体" w:cs="宋体"/>
                <w:b/>
                <w:color w:val="auto"/>
                <w:szCs w:val="21"/>
                <w:highlight w:val="none"/>
              </w:rPr>
            </w:pPr>
            <w:r>
              <w:rPr>
                <w:rFonts w:hint="eastAsia" w:ascii="宋体" w:hAnsi="宋体" w:cs="宋体"/>
                <w:b/>
                <w:color w:val="auto"/>
                <w:szCs w:val="21"/>
                <w:highlight w:val="none"/>
              </w:rPr>
              <w:t>投标人开票信息</w:t>
            </w:r>
          </w:p>
          <w:p>
            <w:pPr>
              <w:rPr>
                <w:rFonts w:ascii="宋体" w:cs="宋体"/>
                <w:b/>
                <w:color w:val="auto"/>
                <w:szCs w:val="21"/>
                <w:highlight w:val="none"/>
              </w:rPr>
            </w:pPr>
            <w:r>
              <w:rPr>
                <w:rFonts w:hint="eastAsia" w:ascii="宋体" w:hAnsi="宋体" w:cs="宋体"/>
                <w:b/>
                <w:color w:val="auto"/>
                <w:szCs w:val="21"/>
                <w:highlight w:val="none"/>
              </w:rPr>
              <w:t>单位名称：</w:t>
            </w:r>
          </w:p>
          <w:p>
            <w:pPr>
              <w:rPr>
                <w:rFonts w:ascii="宋体" w:hAnsi="宋体" w:cs="宋体"/>
                <w:color w:val="auto"/>
                <w:sz w:val="18"/>
                <w:szCs w:val="18"/>
                <w:highlight w:val="none"/>
              </w:rPr>
            </w:pPr>
            <w:r>
              <w:rPr>
                <w:rFonts w:hint="eastAsia" w:ascii="宋体" w:hAnsi="宋体" w:cs="宋体"/>
                <w:b/>
                <w:color w:val="auto"/>
                <w:szCs w:val="21"/>
                <w:highlight w:val="none"/>
              </w:rPr>
              <w:t>纳税人识别号：</w:t>
            </w:r>
          </w:p>
          <w:p>
            <w:pPr>
              <w:rPr>
                <w:rFonts w:ascii="宋体" w:cs="宋体"/>
                <w:b/>
                <w:color w:val="auto"/>
                <w:szCs w:val="21"/>
                <w:highlight w:val="none"/>
              </w:rPr>
            </w:pPr>
            <w:r>
              <w:rPr>
                <w:rFonts w:hint="eastAsia" w:ascii="宋体" w:hAnsi="宋体" w:cs="宋体"/>
                <w:b/>
                <w:color w:val="auto"/>
                <w:szCs w:val="21"/>
                <w:highlight w:val="none"/>
              </w:rPr>
              <w:t>地址、</w:t>
            </w:r>
            <w:r>
              <w:rPr>
                <w:rFonts w:ascii="宋体" w:hAnsi="宋体" w:cs="宋体"/>
                <w:b/>
                <w:color w:val="auto"/>
                <w:szCs w:val="21"/>
                <w:highlight w:val="none"/>
              </w:rPr>
              <w:t xml:space="preserve">  </w:t>
            </w:r>
            <w:r>
              <w:rPr>
                <w:rFonts w:hint="eastAsia" w:ascii="宋体" w:hAnsi="宋体" w:cs="宋体"/>
                <w:b/>
                <w:color w:val="auto"/>
                <w:szCs w:val="21"/>
                <w:highlight w:val="none"/>
              </w:rPr>
              <w:t>电话：</w:t>
            </w:r>
          </w:p>
          <w:p>
            <w:pPr>
              <w:rPr>
                <w:rFonts w:ascii="宋体" w:hAnsi="宋体" w:cs="宋体"/>
                <w:b/>
                <w:color w:val="auto"/>
                <w:szCs w:val="21"/>
                <w:highlight w:val="none"/>
              </w:rPr>
            </w:pPr>
            <w:r>
              <w:rPr>
                <w:rFonts w:hint="eastAsia" w:ascii="宋体" w:hAnsi="宋体" w:cs="宋体"/>
                <w:b/>
                <w:color w:val="auto"/>
                <w:szCs w:val="21"/>
                <w:highlight w:val="none"/>
              </w:rPr>
              <w:t>开户行及账号：</w:t>
            </w:r>
          </w:p>
          <w:p>
            <w:pPr>
              <w:rPr>
                <w:rFonts w:ascii="宋体" w:hAnsi="宋体" w:cs="宋体"/>
                <w:b/>
                <w:color w:val="auto"/>
                <w:szCs w:val="21"/>
                <w:highlight w:val="none"/>
              </w:rPr>
            </w:pPr>
            <w:r>
              <w:rPr>
                <w:rFonts w:hint="eastAsia" w:ascii="宋体" w:hAnsi="宋体" w:cs="宋体"/>
                <w:b/>
                <w:color w:val="auto"/>
                <w:szCs w:val="21"/>
                <w:highlight w:val="none"/>
              </w:rPr>
              <w:t>开户行联行号：</w:t>
            </w:r>
          </w:p>
          <w:p>
            <w:pPr>
              <w:jc w:val="left"/>
              <w:rPr>
                <w:rFonts w:ascii="宋体" w:hAnsi="宋体" w:cs="宋体"/>
                <w:b/>
                <w:color w:val="auto"/>
                <w:szCs w:val="21"/>
                <w:highlight w:val="none"/>
              </w:rPr>
            </w:pPr>
            <w:r>
              <w:rPr>
                <w:rFonts w:hint="eastAsia" w:ascii="宋体" w:hAnsi="宋体" w:cs="宋体"/>
                <w:b/>
                <w:color w:val="auto"/>
                <w:szCs w:val="21"/>
                <w:highlight w:val="none"/>
              </w:rPr>
              <w:t>专用</w:t>
            </w:r>
            <w:r>
              <w:rPr>
                <w:rFonts w:ascii="宋体" w:hAnsi="宋体" w:cs="宋体"/>
                <w:b/>
                <w:color w:val="auto"/>
                <w:szCs w:val="21"/>
                <w:highlight w:val="none"/>
              </w:rPr>
              <w:t>发票邮寄地址</w:t>
            </w:r>
            <w:r>
              <w:rPr>
                <w:rFonts w:hint="eastAsia" w:ascii="宋体" w:hAnsi="宋体" w:cs="宋体"/>
                <w:b/>
                <w:color w:val="auto"/>
                <w:szCs w:val="21"/>
                <w:highlight w:val="none"/>
              </w:rPr>
              <w:t>：</w:t>
            </w:r>
          </w:p>
          <w:p>
            <w:pPr>
              <w:ind w:firstLine="5483" w:firstLineChars="2601"/>
              <w:rPr>
                <w:b/>
                <w:color w:val="auto"/>
                <w:szCs w:val="21"/>
                <w:highlight w:val="none"/>
              </w:rPr>
            </w:pPr>
            <w:r>
              <w:rPr>
                <w:rFonts w:hint="eastAsia"/>
                <w:b/>
                <w:color w:val="auto"/>
                <w:szCs w:val="21"/>
                <w:highlight w:val="none"/>
              </w:rPr>
              <w:t>申请单位（章）</w:t>
            </w:r>
          </w:p>
          <w:p>
            <w:pPr>
              <w:ind w:firstLine="5781" w:firstLineChars="2742"/>
              <w:rPr>
                <w:rFonts w:hint="eastAsia"/>
                <w:b/>
                <w:color w:val="auto"/>
                <w:szCs w:val="21"/>
                <w:highlight w:val="none"/>
              </w:rPr>
            </w:pPr>
            <w:r>
              <w:rPr>
                <w:rFonts w:hint="eastAsia"/>
                <w:b/>
                <w:color w:val="auto"/>
                <w:szCs w:val="21"/>
                <w:highlight w:val="none"/>
              </w:rPr>
              <w:t>年</w:t>
            </w:r>
            <w:r>
              <w:rPr>
                <w:b/>
                <w:color w:val="auto"/>
                <w:szCs w:val="21"/>
                <w:highlight w:val="none"/>
              </w:rPr>
              <w:t xml:space="preserve">  </w:t>
            </w:r>
            <w:r>
              <w:rPr>
                <w:rFonts w:hint="eastAsia"/>
                <w:b/>
                <w:color w:val="auto"/>
                <w:szCs w:val="21"/>
                <w:highlight w:val="none"/>
              </w:rPr>
              <w:t>月</w:t>
            </w:r>
            <w:r>
              <w:rPr>
                <w:b/>
                <w:color w:val="auto"/>
                <w:szCs w:val="21"/>
                <w:highlight w:val="none"/>
              </w:rPr>
              <w:t xml:space="preserve">  </w:t>
            </w:r>
            <w:r>
              <w:rPr>
                <w:rFonts w:hint="eastAsia"/>
                <w:b/>
                <w:color w:val="auto"/>
                <w:szCs w:val="21"/>
                <w:highlight w:val="none"/>
              </w:rPr>
              <w:t>日</w:t>
            </w:r>
          </w:p>
        </w:tc>
      </w:tr>
    </w:tbl>
    <w:p>
      <w:pPr>
        <w:ind w:left="1339" w:leftChars="195" w:hanging="930" w:hangingChars="441"/>
        <w:jc w:val="left"/>
        <w:rPr>
          <w:rFonts w:hint="eastAsia" w:ascii="宋体" w:hAnsi="宋体" w:cs="宋体"/>
          <w:b/>
          <w:color w:val="auto"/>
          <w:szCs w:val="21"/>
          <w:highlight w:val="none"/>
        </w:rPr>
      </w:pPr>
      <w:r>
        <w:rPr>
          <w:rFonts w:hint="eastAsia" w:ascii="宋体" w:hAnsi="宋体" w:cs="宋体"/>
          <w:b/>
          <w:color w:val="auto"/>
          <w:szCs w:val="21"/>
          <w:highlight w:val="none"/>
        </w:rPr>
        <w:t>备注：1、标书款发票采用电子发票形式，开具后发送至本申请表提供的邮箱内，并短信通知，</w:t>
      </w:r>
    </w:p>
    <w:p>
      <w:pPr>
        <w:ind w:left="1325" w:leftChars="631"/>
        <w:jc w:val="left"/>
        <w:rPr>
          <w:rFonts w:ascii="宋体" w:hAnsi="宋体" w:cs="宋体"/>
          <w:b/>
          <w:color w:val="auto"/>
          <w:szCs w:val="21"/>
          <w:highlight w:val="none"/>
        </w:rPr>
      </w:pPr>
      <w:r>
        <w:rPr>
          <w:rFonts w:hint="eastAsia" w:ascii="宋体" w:hAnsi="宋体" w:cs="宋体"/>
          <w:b/>
          <w:color w:val="auto"/>
          <w:szCs w:val="21"/>
          <w:highlight w:val="none"/>
        </w:rPr>
        <w:t>请确保本申请表提供电子邮箱及电话的准确性。</w:t>
      </w:r>
    </w:p>
    <w:p>
      <w:r>
        <w:rPr>
          <w:rFonts w:hint="eastAsia"/>
          <w:b/>
          <w:color w:val="auto"/>
          <w:szCs w:val="21"/>
          <w:highlight w:val="none"/>
        </w:rPr>
        <w:t>2、退还投标保证金需填写开户行</w:t>
      </w:r>
      <w:r>
        <w:rPr>
          <w:rFonts w:hint="eastAsia" w:ascii="宋体" w:hAnsi="宋体" w:cs="宋体"/>
          <w:b/>
          <w:color w:val="auto"/>
          <w:szCs w:val="21"/>
          <w:highlight w:val="none"/>
        </w:rPr>
        <w:t>联行号，请准确填写。</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lotter">
    <w:altName w:val="Lucida Console"/>
    <w:panose1 w:val="00000000000000000000"/>
    <w:charset w:val="00"/>
    <w:family w:val="moder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k1Yjk4ZjhjODRhM2QxNGY1ZmFkZjU5OTJkYTMifQ=="/>
  </w:docVars>
  <w:rsids>
    <w:rsidRoot w:val="64945A26"/>
    <w:rsid w:val="1B542774"/>
    <w:rsid w:val="4FFC0BFE"/>
    <w:rsid w:val="56BD72F8"/>
    <w:rsid w:val="64945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heme="minorBidi"/>
      <w:kern w:val="2"/>
      <w:sz w:val="21"/>
      <w:szCs w:val="22"/>
      <w:lang w:val="en-US" w:eastAsia="zh-CN" w:bidi="ar-SA"/>
    </w:rPr>
  </w:style>
  <w:style w:type="paragraph" w:styleId="3">
    <w:name w:val="heading 3"/>
    <w:basedOn w:val="1"/>
    <w:next w:val="1"/>
    <w:unhideWhenUsed/>
    <w:qFormat/>
    <w:uiPriority w:val="9"/>
    <w:pPr>
      <w:keepNext/>
      <w:keepLines/>
      <w:widowControl/>
      <w:spacing w:before="260" w:after="260" w:line="416" w:lineRule="auto"/>
      <w:jc w:val="left"/>
      <w:outlineLvl w:val="2"/>
    </w:pPr>
    <w:rPr>
      <w:rFonts w:cs="Times New Roman" w:eastAsiaTheme="minorEastAsia"/>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Plotter" w:hAnsi="Plotter"/>
      <w:sz w:val="28"/>
    </w:rPr>
  </w:style>
  <w:style w:type="paragraph" w:styleId="4">
    <w:name w:val="Body Text"/>
    <w:basedOn w:val="1"/>
    <w:qFormat/>
    <w:uiPriority w:val="1"/>
    <w:rPr>
      <w:rFonts w:ascii="宋体" w:hAnsi="宋体" w:eastAsia="宋体" w:cs="宋体"/>
      <w:sz w:val="30"/>
      <w:szCs w:val="30"/>
      <w:lang w:val="zh-CN" w:eastAsia="zh-CN" w:bidi="zh-CN"/>
    </w:rPr>
  </w:style>
  <w:style w:type="paragraph" w:styleId="5">
    <w:name w:val="footer"/>
    <w:basedOn w:val="1"/>
    <w:unhideWhenUsed/>
    <w:qFormat/>
    <w:uiPriority w:val="99"/>
    <w:pPr>
      <w:tabs>
        <w:tab w:val="center" w:pos="4153"/>
        <w:tab w:val="right" w:pos="8306"/>
      </w:tabs>
      <w:snapToGrid w:val="0"/>
      <w:spacing w:line="240" w:lineRule="auto"/>
      <w:jc w:val="left"/>
    </w:pPr>
    <w:rPr>
      <w:sz w:val="18"/>
      <w:szCs w:val="18"/>
    </w:rPr>
  </w:style>
  <w:style w:type="paragraph" w:customStyle="1" w:styleId="8">
    <w:name w:val="正式文"/>
    <w:basedOn w:val="1"/>
    <w:qFormat/>
    <w:uiPriority w:val="0"/>
    <w:pPr>
      <w:spacing w:line="440" w:lineRule="exact"/>
    </w:pPr>
    <w:rPr>
      <w:rFonts w:eastAsia="宋体"/>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1451</Words>
  <Characters>1567</Characters>
  <Lines>0</Lines>
  <Paragraphs>0</Paragraphs>
  <TotalTime>0</TotalTime>
  <ScaleCrop>false</ScaleCrop>
  <LinksUpToDate>false</LinksUpToDate>
  <CharactersWithSpaces>1602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2023-02-22T02:48:00Z</dcterms:created>
  <dc:creator>三岁小孩长胡子</dc:creator>
  <cp:lastModifiedBy>三岁小孩长胡子</cp:lastModifiedBy>
  <dcterms:modified xsi:type="dcterms:W3CDTF">2023-03-24T07:48:29Z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C46A86DD9D8644B081A8659B7B92C6FB</vt:lpwstr>
  </property>
</Properties>
</file>